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18A0" w14:textId="77777777" w:rsidR="00DD6E41" w:rsidRPr="00154739" w:rsidRDefault="00174FD8" w:rsidP="00DB5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BARNBY IN THE WILLOWS</w:t>
      </w:r>
      <w:r w:rsidR="00DB5F76" w:rsidRPr="00154739">
        <w:rPr>
          <w:b/>
          <w:sz w:val="28"/>
          <w:szCs w:val="28"/>
        </w:rPr>
        <w:t xml:space="preserve"> PARISH COUNCIL</w:t>
      </w:r>
    </w:p>
    <w:p w14:paraId="5DCA7BC7" w14:textId="77777777" w:rsidR="0056531C" w:rsidRDefault="00154739" w:rsidP="00565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MANAGEMENT </w:t>
      </w:r>
    </w:p>
    <w:p w14:paraId="3BFB7056" w14:textId="28320493" w:rsidR="00AC748F" w:rsidRPr="00AC748F" w:rsidRDefault="00AC748F" w:rsidP="0056531C">
      <w:pPr>
        <w:jc w:val="center"/>
      </w:pPr>
      <w:r>
        <w:t>Reviewed</w:t>
      </w:r>
      <w:r w:rsidR="000F24BD">
        <w:t xml:space="preserve"> May 2021</w:t>
      </w:r>
      <w:r>
        <w:t xml:space="preserve"> </w:t>
      </w:r>
    </w:p>
    <w:p w14:paraId="3811746D" w14:textId="77777777" w:rsidR="0056531C" w:rsidRPr="0056531C" w:rsidRDefault="0056531C" w:rsidP="0056531C">
      <w:pPr>
        <w:jc w:val="center"/>
        <w:rPr>
          <w:b/>
          <w:sz w:val="16"/>
          <w:szCs w:val="16"/>
        </w:rPr>
      </w:pPr>
    </w:p>
    <w:p w14:paraId="10AC43A1" w14:textId="77777777" w:rsidR="00DB5F76" w:rsidRPr="008449B5" w:rsidRDefault="00DB5F76" w:rsidP="00DB5F76">
      <w:pPr>
        <w:pStyle w:val="ListParagraph"/>
        <w:numPr>
          <w:ilvl w:val="0"/>
          <w:numId w:val="1"/>
        </w:numPr>
        <w:rPr>
          <w:b/>
        </w:rPr>
      </w:pPr>
      <w:r w:rsidRPr="008449B5">
        <w:rPr>
          <w:b/>
        </w:rPr>
        <w:t>LEGAL REQUIREMENTS AND STATUTORY DUTIES</w:t>
      </w:r>
      <w:r w:rsidR="00A26A97" w:rsidRPr="008449B5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2"/>
        <w:gridCol w:w="4879"/>
      </w:tblGrid>
      <w:tr w:rsidR="00F141BC" w14:paraId="18244202" w14:textId="77777777" w:rsidTr="00DB5F76">
        <w:tc>
          <w:tcPr>
            <w:tcW w:w="5211" w:type="dxa"/>
          </w:tcPr>
          <w:p w14:paraId="3BAB3CA6" w14:textId="77777777" w:rsidR="00DB5F76" w:rsidRDefault="00DB5F76" w:rsidP="008449B5">
            <w:pPr>
              <w:pStyle w:val="ListParagraph"/>
              <w:ind w:left="0"/>
              <w:jc w:val="center"/>
            </w:pPr>
            <w:r>
              <w:t>RISKS</w:t>
            </w:r>
          </w:p>
        </w:tc>
        <w:tc>
          <w:tcPr>
            <w:tcW w:w="5211" w:type="dxa"/>
          </w:tcPr>
          <w:p w14:paraId="334278E2" w14:textId="77777777" w:rsidR="00DB5F76" w:rsidRDefault="00DB5F76" w:rsidP="008449B5">
            <w:pPr>
              <w:pStyle w:val="ListParagraph"/>
              <w:ind w:left="0"/>
              <w:jc w:val="center"/>
            </w:pPr>
            <w:r>
              <w:t>MEASURES TO MINIMISE RISKS</w:t>
            </w:r>
          </w:p>
        </w:tc>
      </w:tr>
      <w:tr w:rsidR="00F141BC" w14:paraId="7787CD97" w14:textId="77777777" w:rsidTr="00DB5F76">
        <w:tc>
          <w:tcPr>
            <w:tcW w:w="5211" w:type="dxa"/>
          </w:tcPr>
          <w:p w14:paraId="4204FA47" w14:textId="77777777" w:rsidR="00DB5F76" w:rsidRDefault="00DB5F76" w:rsidP="00DB5F76">
            <w:pPr>
              <w:pStyle w:val="ListParagraph"/>
              <w:ind w:left="0"/>
            </w:pPr>
            <w:r>
              <w:t>Actions by PC outside its powers laid down by Pt.</w:t>
            </w:r>
          </w:p>
        </w:tc>
        <w:tc>
          <w:tcPr>
            <w:tcW w:w="5211" w:type="dxa"/>
          </w:tcPr>
          <w:p w14:paraId="54024E6F" w14:textId="7302FF2E" w:rsidR="00DB5F76" w:rsidRDefault="00DB5F76" w:rsidP="002E7855">
            <w:pPr>
              <w:pStyle w:val="ListParagraph"/>
              <w:ind w:left="0"/>
            </w:pPr>
            <w:r>
              <w:t xml:space="preserve">All </w:t>
            </w:r>
            <w:r w:rsidR="00382F78">
              <w:t>C</w:t>
            </w:r>
            <w:r>
              <w:t xml:space="preserve">llrs have access to relative acts or an effective summary. Clerk </w:t>
            </w:r>
            <w:r w:rsidR="00382F78">
              <w:t xml:space="preserve">has </w:t>
            </w:r>
            <w:r w:rsidR="002E7855">
              <w:t xml:space="preserve">knowledge of and access to detailed </w:t>
            </w:r>
            <w:r w:rsidR="00382F78">
              <w:t>legislation</w:t>
            </w:r>
            <w:r w:rsidR="002E7855">
              <w:t>,</w:t>
            </w:r>
            <w:r w:rsidR="00382F78">
              <w:t xml:space="preserve"> and receives </w:t>
            </w:r>
            <w:r>
              <w:t>update</w:t>
            </w:r>
            <w:r w:rsidR="00382F78">
              <w:t>s</w:t>
            </w:r>
            <w:r>
              <w:t xml:space="preserve"> through NALC membership</w:t>
            </w:r>
            <w:r w:rsidR="00382F78">
              <w:t>; keeps Members informed of changes to legislation.</w:t>
            </w:r>
            <w:r w:rsidR="002E7855">
              <w:t xml:space="preserve"> Regular references to appropriate Acts in agenda and minutes.</w:t>
            </w:r>
          </w:p>
        </w:tc>
      </w:tr>
      <w:tr w:rsidR="008449B5" w14:paraId="7FF8E15D" w14:textId="77777777" w:rsidTr="0042222F">
        <w:trPr>
          <w:trHeight w:val="54"/>
        </w:trPr>
        <w:tc>
          <w:tcPr>
            <w:tcW w:w="5211" w:type="dxa"/>
          </w:tcPr>
          <w:p w14:paraId="2FE70ED2" w14:textId="77777777" w:rsidR="00A26A97" w:rsidRDefault="00A26A97" w:rsidP="00F141BC">
            <w:pPr>
              <w:pStyle w:val="ListParagraph"/>
              <w:ind w:left="0"/>
            </w:pPr>
            <w:r>
              <w:t>Lack of knowledge or commitment to regulations</w:t>
            </w:r>
            <w:r w:rsidR="00F141BC">
              <w:t xml:space="preserve">, procedures </w:t>
            </w:r>
            <w:r>
              <w:t>and codes.</w:t>
            </w:r>
          </w:p>
          <w:p w14:paraId="4E305698" w14:textId="77777777" w:rsidR="00E130C9" w:rsidRDefault="00E130C9" w:rsidP="00F141BC">
            <w:pPr>
              <w:pStyle w:val="ListParagraph"/>
              <w:ind w:left="0"/>
            </w:pPr>
            <w:r>
              <w:t>Inappropriate representation by Cllrs.</w:t>
            </w:r>
          </w:p>
        </w:tc>
        <w:tc>
          <w:tcPr>
            <w:tcW w:w="5211" w:type="dxa"/>
          </w:tcPr>
          <w:p w14:paraId="2F76E9EC" w14:textId="2991512C" w:rsidR="00A26A97" w:rsidRDefault="00A26A97" w:rsidP="00382F78">
            <w:pPr>
              <w:pStyle w:val="ListParagraph"/>
              <w:ind w:left="0"/>
            </w:pPr>
            <w:r>
              <w:t xml:space="preserve">Standing orders reviewed annually. All </w:t>
            </w:r>
            <w:r w:rsidR="00382F78">
              <w:t>C</w:t>
            </w:r>
            <w:r>
              <w:t>llrs have copies of standing orders and Code of Conduc</w:t>
            </w:r>
            <w:r w:rsidR="008666DB">
              <w:t>t. Training /mentoring</w:t>
            </w:r>
            <w:r>
              <w:t xml:space="preserve"> for new </w:t>
            </w:r>
            <w:r w:rsidR="00382F78">
              <w:t>C</w:t>
            </w:r>
            <w:r>
              <w:t xml:space="preserve">llrs. </w:t>
            </w:r>
            <w:r w:rsidR="00E130C9">
              <w:t>Access to publications e.g. ‘The Good Councillors’ Guide</w:t>
            </w:r>
            <w:proofErr w:type="gramStart"/>
            <w:r w:rsidR="00E130C9">
              <w:t>’ .</w:t>
            </w:r>
            <w:proofErr w:type="gramEnd"/>
            <w:r w:rsidR="00C938DD">
              <w:t xml:space="preserve"> </w:t>
            </w:r>
            <w:r w:rsidR="00E130C9">
              <w:t xml:space="preserve"> </w:t>
            </w:r>
          </w:p>
        </w:tc>
      </w:tr>
      <w:tr w:rsidR="008449B5" w14:paraId="469F2F31" w14:textId="77777777" w:rsidTr="0042222F">
        <w:trPr>
          <w:trHeight w:val="54"/>
        </w:trPr>
        <w:tc>
          <w:tcPr>
            <w:tcW w:w="5211" w:type="dxa"/>
          </w:tcPr>
          <w:p w14:paraId="09EABCCD" w14:textId="77777777" w:rsidR="008666DB" w:rsidRDefault="00F141BC" w:rsidP="00F141BC">
            <w:pPr>
              <w:pStyle w:val="ListParagraph"/>
              <w:ind w:left="0"/>
            </w:pPr>
            <w:r>
              <w:t>Lack of transparency and accountability.</w:t>
            </w:r>
          </w:p>
        </w:tc>
        <w:tc>
          <w:tcPr>
            <w:tcW w:w="5211" w:type="dxa"/>
          </w:tcPr>
          <w:p w14:paraId="0D59BC73" w14:textId="2E443DB2" w:rsidR="008666DB" w:rsidRDefault="00F141BC" w:rsidP="00174FD8">
            <w:pPr>
              <w:pStyle w:val="ListParagraph"/>
              <w:ind w:left="0"/>
            </w:pPr>
            <w:r>
              <w:t>Agenda for meetings published on notice boards and on the web site</w:t>
            </w:r>
            <w:r w:rsidR="00382F78">
              <w:t>, inviting public and press.</w:t>
            </w:r>
            <w:r>
              <w:t xml:space="preserve"> </w:t>
            </w:r>
            <w:r w:rsidR="00174FD8">
              <w:t>Agenda</w:t>
            </w:r>
            <w:r w:rsidR="002E7855">
              <w:t xml:space="preserve"> and m</w:t>
            </w:r>
            <w:r>
              <w:t xml:space="preserve">inutes of meetings on the web site. Opportunities for public contributions at </w:t>
            </w:r>
            <w:r w:rsidR="00382F78">
              <w:t xml:space="preserve">all PC </w:t>
            </w:r>
            <w:r>
              <w:t>meetings. Internal audit report and accounts</w:t>
            </w:r>
            <w:r w:rsidR="002E7855">
              <w:t xml:space="preserve"> on web site</w:t>
            </w:r>
            <w:r w:rsidR="00174FD8">
              <w:t>.</w:t>
            </w:r>
            <w:r w:rsidR="00382F78">
              <w:t xml:space="preserve"> Public meetings</w:t>
            </w:r>
            <w:r w:rsidR="003149DF">
              <w:t xml:space="preserve">, leafleting </w:t>
            </w:r>
            <w:r w:rsidR="00382F78">
              <w:t>and consultation on major issues. Open forum at the Annual Parish Meeting.</w:t>
            </w:r>
            <w:r w:rsidR="008449B5">
              <w:t xml:space="preserve"> Register of </w:t>
            </w:r>
            <w:r w:rsidR="002E7855">
              <w:t>M</w:t>
            </w:r>
            <w:r w:rsidR="008449B5">
              <w:t xml:space="preserve">embers’ interests published.   </w:t>
            </w:r>
          </w:p>
        </w:tc>
      </w:tr>
      <w:tr w:rsidR="00382F78" w14:paraId="6D28BB39" w14:textId="77777777" w:rsidTr="0042222F">
        <w:trPr>
          <w:trHeight w:val="54"/>
        </w:trPr>
        <w:tc>
          <w:tcPr>
            <w:tcW w:w="5211" w:type="dxa"/>
          </w:tcPr>
          <w:p w14:paraId="63E2331B" w14:textId="77777777" w:rsidR="00382F78" w:rsidRDefault="003149DF" w:rsidP="003149DF">
            <w:pPr>
              <w:pStyle w:val="ListParagraph"/>
              <w:ind w:left="0"/>
            </w:pPr>
            <w:r>
              <w:t>Ineffective representation of the Parish.</w:t>
            </w:r>
          </w:p>
        </w:tc>
        <w:tc>
          <w:tcPr>
            <w:tcW w:w="5211" w:type="dxa"/>
          </w:tcPr>
          <w:p w14:paraId="77CF7782" w14:textId="0EA0922B" w:rsidR="008449B5" w:rsidRDefault="003149DF" w:rsidP="00A310C7">
            <w:pPr>
              <w:pStyle w:val="ListParagraph"/>
              <w:ind w:left="0"/>
            </w:pPr>
            <w:r>
              <w:t>Good lines of communication with District and County Cllrs.  Established contacts at District and County Council</w:t>
            </w:r>
            <w:r w:rsidR="00D1353D">
              <w:t>s</w:t>
            </w:r>
            <w:r>
              <w:t xml:space="preserve">. Participation in area consultations, and sound knowledge of planning criteria.   Attendance at </w:t>
            </w:r>
            <w:r w:rsidR="008449B5">
              <w:t xml:space="preserve">local government </w:t>
            </w:r>
            <w:r>
              <w:t>confe</w:t>
            </w:r>
            <w:r w:rsidR="00D1353D">
              <w:t>rences and briefings</w:t>
            </w:r>
            <w:r>
              <w:t>.</w:t>
            </w:r>
            <w:r w:rsidR="008449B5">
              <w:t xml:space="preserve"> Information/internet links provided to Members in advance of meetings to enable full participation in decision making. </w:t>
            </w:r>
            <w:r w:rsidR="00B83645">
              <w:t xml:space="preserve">Delegation of fact finding </w:t>
            </w:r>
            <w:r w:rsidR="00A310C7">
              <w:t xml:space="preserve">and shared </w:t>
            </w:r>
            <w:r w:rsidR="00B83645">
              <w:t>us</w:t>
            </w:r>
            <w:r w:rsidR="00A310C7">
              <w:t>e of</w:t>
            </w:r>
            <w:r w:rsidR="00B83645">
              <w:t xml:space="preserve"> Members’ </w:t>
            </w:r>
            <w:r w:rsidR="00A310C7">
              <w:t xml:space="preserve">appropriate </w:t>
            </w:r>
            <w:r w:rsidR="00B83645">
              <w:t xml:space="preserve">expertise. </w:t>
            </w:r>
            <w:r w:rsidR="00174FD8">
              <w:t xml:space="preserve"> County and District Cllrs attend meetings</w:t>
            </w:r>
          </w:p>
        </w:tc>
      </w:tr>
      <w:tr w:rsidR="001C2504" w14:paraId="0E80125D" w14:textId="77777777" w:rsidTr="0042222F">
        <w:trPr>
          <w:trHeight w:val="54"/>
        </w:trPr>
        <w:tc>
          <w:tcPr>
            <w:tcW w:w="5211" w:type="dxa"/>
          </w:tcPr>
          <w:p w14:paraId="4EA3636E" w14:textId="77777777" w:rsidR="001C2504" w:rsidRPr="00AC748F" w:rsidRDefault="001C2504" w:rsidP="003149DF">
            <w:pPr>
              <w:pStyle w:val="ListParagraph"/>
              <w:ind w:left="0"/>
            </w:pPr>
            <w:r w:rsidRPr="00AC748F">
              <w:t>Breach of data protection rules.</w:t>
            </w:r>
          </w:p>
        </w:tc>
        <w:tc>
          <w:tcPr>
            <w:tcW w:w="5211" w:type="dxa"/>
          </w:tcPr>
          <w:p w14:paraId="6D2A5830" w14:textId="77777777" w:rsidR="001C2504" w:rsidRPr="00AC748F" w:rsidRDefault="001C2504" w:rsidP="00A310C7">
            <w:pPr>
              <w:pStyle w:val="ListParagraph"/>
              <w:ind w:left="0"/>
            </w:pPr>
            <w:r w:rsidRPr="00AC748F">
              <w:t>The Clerk has attended NALC training on GDPR.</w:t>
            </w:r>
          </w:p>
          <w:p w14:paraId="0C86127E" w14:textId="77777777" w:rsidR="001C2504" w:rsidRPr="00AC748F" w:rsidRDefault="001C2504" w:rsidP="00A310C7">
            <w:pPr>
              <w:pStyle w:val="ListParagraph"/>
              <w:ind w:left="0"/>
            </w:pPr>
            <w:r w:rsidRPr="00AC748F">
              <w:t xml:space="preserve">Legislation and information </w:t>
            </w:r>
            <w:proofErr w:type="gramStart"/>
            <w:r w:rsidRPr="00AC748F">
              <w:t>is</w:t>
            </w:r>
            <w:proofErr w:type="gramEnd"/>
            <w:r w:rsidRPr="00AC748F">
              <w:t xml:space="preserve"> passed on through NALC. Members have in place a Data Protection Policy, Subject Access Procedure, Data Breach Policy and Records Retention Policy.  The Parish Council has a dedicated Parish email address.  Parish Council records are stored electronically on the Parish Council’s own lap top which is password-protected. Councillors have completed the GDPR Security Compliance Checklist. The Council is registered with the ICO.</w:t>
            </w:r>
          </w:p>
        </w:tc>
      </w:tr>
    </w:tbl>
    <w:p w14:paraId="624D422A" w14:textId="77777777" w:rsidR="00EE5AAF" w:rsidRDefault="00EE5AAF" w:rsidP="00EE5AAF"/>
    <w:p w14:paraId="48F030EE" w14:textId="77777777" w:rsidR="0056531C" w:rsidRDefault="0056531C" w:rsidP="00EE5AAF"/>
    <w:p w14:paraId="4191F4F9" w14:textId="77777777" w:rsidR="00A310C7" w:rsidRDefault="00A310C7" w:rsidP="00EE5AAF"/>
    <w:p w14:paraId="176FDE7C" w14:textId="77777777" w:rsidR="00154739" w:rsidRPr="001C2504" w:rsidRDefault="00154739" w:rsidP="001C2504">
      <w:pPr>
        <w:rPr>
          <w:sz w:val="16"/>
          <w:szCs w:val="16"/>
        </w:rPr>
      </w:pPr>
    </w:p>
    <w:p w14:paraId="39B6EF59" w14:textId="77777777" w:rsidR="003149DF" w:rsidRPr="00A468F7" w:rsidRDefault="003149DF" w:rsidP="003149DF">
      <w:pPr>
        <w:pStyle w:val="ListParagraph"/>
        <w:numPr>
          <w:ilvl w:val="0"/>
          <w:numId w:val="1"/>
        </w:numPr>
        <w:rPr>
          <w:b/>
        </w:rPr>
      </w:pPr>
      <w:r w:rsidRPr="00A468F7">
        <w:rPr>
          <w:b/>
        </w:rPr>
        <w:t>FINANC</w:t>
      </w:r>
      <w:r w:rsidR="00570491">
        <w:rPr>
          <w:b/>
        </w:rPr>
        <w:t>IAL CONTROLS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43"/>
        <w:gridCol w:w="4858"/>
      </w:tblGrid>
      <w:tr w:rsidR="00A468F7" w14:paraId="65D20672" w14:textId="77777777" w:rsidTr="00570491">
        <w:tc>
          <w:tcPr>
            <w:tcW w:w="4843" w:type="dxa"/>
          </w:tcPr>
          <w:p w14:paraId="3A08FAEE" w14:textId="77777777" w:rsidR="00A468F7" w:rsidRDefault="00A468F7" w:rsidP="00A468F7">
            <w:pPr>
              <w:pStyle w:val="ListParagraph"/>
              <w:ind w:left="0"/>
              <w:jc w:val="center"/>
            </w:pPr>
            <w:r>
              <w:t>RISKS</w:t>
            </w:r>
          </w:p>
        </w:tc>
        <w:tc>
          <w:tcPr>
            <w:tcW w:w="4858" w:type="dxa"/>
          </w:tcPr>
          <w:p w14:paraId="058F4EE3" w14:textId="77777777" w:rsidR="00A468F7" w:rsidRDefault="00A468F7" w:rsidP="00A468F7">
            <w:pPr>
              <w:pStyle w:val="ListParagraph"/>
              <w:ind w:left="0"/>
              <w:jc w:val="center"/>
            </w:pPr>
            <w:r>
              <w:t>MEASURES TO MINIMISE RISKS</w:t>
            </w:r>
          </w:p>
        </w:tc>
      </w:tr>
      <w:tr w:rsidR="00B135AA" w14:paraId="6DFF7507" w14:textId="77777777" w:rsidTr="00570491">
        <w:tc>
          <w:tcPr>
            <w:tcW w:w="4843" w:type="dxa"/>
          </w:tcPr>
          <w:p w14:paraId="454E3528" w14:textId="77777777" w:rsidR="003149DF" w:rsidRDefault="00235475" w:rsidP="003149DF">
            <w:pPr>
              <w:pStyle w:val="ListParagraph"/>
              <w:ind w:left="0"/>
            </w:pPr>
            <w:r>
              <w:t>Financial mismanagement / fraud.</w:t>
            </w:r>
          </w:p>
        </w:tc>
        <w:tc>
          <w:tcPr>
            <w:tcW w:w="4858" w:type="dxa"/>
          </w:tcPr>
          <w:p w14:paraId="645A0F07" w14:textId="3D1F720C" w:rsidR="00235475" w:rsidRDefault="006B6203" w:rsidP="006B6203">
            <w:pPr>
              <w:pStyle w:val="ListParagraph"/>
              <w:ind w:left="0"/>
            </w:pPr>
            <w:r w:rsidRPr="004034DF">
              <w:t>Quarterly r</w:t>
            </w:r>
            <w:r w:rsidR="00AF0567">
              <w:t xml:space="preserve">econciliation of </w:t>
            </w:r>
            <w:r w:rsidR="00235475">
              <w:t xml:space="preserve">accounts and bank </w:t>
            </w:r>
            <w:r w:rsidR="00AF0567">
              <w:t>statements</w:t>
            </w:r>
            <w:r>
              <w:t xml:space="preserve">. </w:t>
            </w:r>
            <w:r w:rsidR="00235475">
              <w:t xml:space="preserve"> </w:t>
            </w:r>
            <w:r w:rsidR="00E130C9">
              <w:t>Approved f</w:t>
            </w:r>
            <w:r w:rsidR="00143C37">
              <w:t>inance regulations</w:t>
            </w:r>
            <w:r w:rsidR="00E130C9">
              <w:t xml:space="preserve"> in place</w:t>
            </w:r>
            <w:r>
              <w:t>, reviewed annually</w:t>
            </w:r>
            <w:r w:rsidR="00143C37">
              <w:t>.</w:t>
            </w:r>
            <w:r>
              <w:t xml:space="preserve"> </w:t>
            </w:r>
            <w:r w:rsidR="00143C37">
              <w:t xml:space="preserve"> Compliance with recommendations of independent auditor. Two signatories for every transaction.  </w:t>
            </w:r>
            <w:r w:rsidR="00E87CF1">
              <w:t xml:space="preserve">All expenditure listed for approval and fully </w:t>
            </w:r>
            <w:proofErr w:type="spellStart"/>
            <w:r w:rsidR="00E87CF1">
              <w:t>minuted</w:t>
            </w:r>
            <w:proofErr w:type="spellEnd"/>
            <w:r w:rsidR="00E87CF1">
              <w:t>.</w:t>
            </w:r>
          </w:p>
        </w:tc>
      </w:tr>
      <w:tr w:rsidR="0056531C" w14:paraId="7EC70547" w14:textId="77777777" w:rsidTr="00570491">
        <w:tc>
          <w:tcPr>
            <w:tcW w:w="4843" w:type="dxa"/>
          </w:tcPr>
          <w:p w14:paraId="7C39868C" w14:textId="77777777" w:rsidR="0056531C" w:rsidRDefault="0056531C" w:rsidP="003149DF">
            <w:pPr>
              <w:pStyle w:val="ListParagraph"/>
              <w:ind w:left="0"/>
            </w:pPr>
            <w:r>
              <w:t>Inadequate accounting records.</w:t>
            </w:r>
          </w:p>
        </w:tc>
        <w:tc>
          <w:tcPr>
            <w:tcW w:w="4858" w:type="dxa"/>
          </w:tcPr>
          <w:p w14:paraId="45EBB68C" w14:textId="77777777" w:rsidR="0056531C" w:rsidRDefault="0056531C" w:rsidP="00BB06D8">
            <w:pPr>
              <w:pStyle w:val="ListParagraph"/>
              <w:ind w:left="0"/>
            </w:pPr>
            <w:r>
              <w:t>Appointment of experienced/qualified R</w:t>
            </w:r>
            <w:r w:rsidR="00BB06D8">
              <w:t xml:space="preserve">esponsible Finance </w:t>
            </w:r>
            <w:r>
              <w:t>O</w:t>
            </w:r>
            <w:r w:rsidR="00BB06D8">
              <w:t>fficer</w:t>
            </w:r>
            <w:r>
              <w:t>. Further training opportunities accessed. Records available for inspection at any time. Full audit trail and compliance with audit requirements in place. Prompt processing of payments and receipts.</w:t>
            </w:r>
          </w:p>
        </w:tc>
      </w:tr>
      <w:tr w:rsidR="00B135AA" w14:paraId="5D28431F" w14:textId="77777777" w:rsidTr="00570491">
        <w:tc>
          <w:tcPr>
            <w:tcW w:w="4843" w:type="dxa"/>
          </w:tcPr>
          <w:p w14:paraId="34226EA1" w14:textId="77777777" w:rsidR="003149DF" w:rsidRDefault="00143C37" w:rsidP="003149DF">
            <w:pPr>
              <w:pStyle w:val="ListParagraph"/>
              <w:ind w:left="0"/>
            </w:pPr>
            <w:r>
              <w:t xml:space="preserve">Council left without </w:t>
            </w:r>
            <w:r w:rsidR="00AF0567">
              <w:t xml:space="preserve">a </w:t>
            </w:r>
            <w:r w:rsidR="00BB06D8">
              <w:t xml:space="preserve">Clerk / </w:t>
            </w:r>
            <w:r>
              <w:t>RFO.</w:t>
            </w:r>
          </w:p>
        </w:tc>
        <w:tc>
          <w:tcPr>
            <w:tcW w:w="4858" w:type="dxa"/>
          </w:tcPr>
          <w:p w14:paraId="27FAD774" w14:textId="7A671118" w:rsidR="003149DF" w:rsidRDefault="00F846D6" w:rsidP="003C4B38">
            <w:pPr>
              <w:pStyle w:val="ListParagraph"/>
              <w:ind w:left="0"/>
            </w:pPr>
            <w:r>
              <w:t>Comprehensive up to date records of income and expenditure and adequate filing systems maintained.</w:t>
            </w:r>
            <w:r w:rsidR="00BB06D8">
              <w:t xml:space="preserve"> </w:t>
            </w:r>
          </w:p>
        </w:tc>
      </w:tr>
      <w:tr w:rsidR="00B135AA" w14:paraId="71A35DD4" w14:textId="77777777" w:rsidTr="00570491">
        <w:tc>
          <w:tcPr>
            <w:tcW w:w="4843" w:type="dxa"/>
          </w:tcPr>
          <w:p w14:paraId="6CA3EF20" w14:textId="77777777" w:rsidR="003149DF" w:rsidRDefault="00143C37" w:rsidP="003149DF">
            <w:pPr>
              <w:pStyle w:val="ListParagraph"/>
              <w:ind w:left="0"/>
            </w:pPr>
            <w:r>
              <w:t>Inappropriate use of council funds</w:t>
            </w:r>
            <w:r w:rsidR="00B135AA">
              <w:t xml:space="preserve">; </w:t>
            </w:r>
            <w:r w:rsidR="00AF0567">
              <w:t>lack of best value.</w:t>
            </w:r>
          </w:p>
          <w:p w14:paraId="681989EC" w14:textId="77777777" w:rsidR="00AF0567" w:rsidRDefault="00AF0567" w:rsidP="003149DF">
            <w:pPr>
              <w:pStyle w:val="ListParagraph"/>
              <w:ind w:left="0"/>
            </w:pPr>
          </w:p>
        </w:tc>
        <w:tc>
          <w:tcPr>
            <w:tcW w:w="4858" w:type="dxa"/>
          </w:tcPr>
          <w:p w14:paraId="36CD00C5" w14:textId="480FE2C1" w:rsidR="00C631B8" w:rsidRDefault="00143C37" w:rsidP="00174FD8">
            <w:pPr>
              <w:pStyle w:val="ListParagraph"/>
              <w:ind w:left="0"/>
            </w:pPr>
            <w:r>
              <w:t>All Cllrs participate in planning and regular review</w:t>
            </w:r>
            <w:r w:rsidR="00AF0567">
              <w:t>s</w:t>
            </w:r>
            <w:r>
              <w:t xml:space="preserve"> of </w:t>
            </w:r>
            <w:r w:rsidR="00C631B8">
              <w:t xml:space="preserve">the </w:t>
            </w:r>
            <w:r>
              <w:t>budget.</w:t>
            </w:r>
            <w:r w:rsidR="00AF0567">
              <w:t xml:space="preserve">  Contracts regularly reviewed</w:t>
            </w:r>
            <w:r w:rsidR="00B135AA">
              <w:t xml:space="preserve">; alternative suppliers investigated. Quotations obtained in accordance with financial regulations. </w:t>
            </w:r>
          </w:p>
        </w:tc>
      </w:tr>
      <w:tr w:rsidR="00B135AA" w14:paraId="6E5FA43E" w14:textId="77777777" w:rsidTr="00570491">
        <w:tc>
          <w:tcPr>
            <w:tcW w:w="4843" w:type="dxa"/>
          </w:tcPr>
          <w:p w14:paraId="23538D2C" w14:textId="77777777" w:rsidR="003149DF" w:rsidRDefault="00F04A38" w:rsidP="0056531C">
            <w:pPr>
              <w:pStyle w:val="ListParagraph"/>
              <w:ind w:left="0"/>
            </w:pPr>
            <w:r>
              <w:t>S</w:t>
            </w:r>
            <w:r w:rsidR="00A468F7">
              <w:t xml:space="preserve">ources of income </w:t>
            </w:r>
            <w:r>
              <w:t>not fully accessed.</w:t>
            </w:r>
          </w:p>
        </w:tc>
        <w:tc>
          <w:tcPr>
            <w:tcW w:w="4858" w:type="dxa"/>
          </w:tcPr>
          <w:p w14:paraId="575B8DE6" w14:textId="247AE6C6" w:rsidR="003149DF" w:rsidRDefault="00F04A38" w:rsidP="00174FD8">
            <w:pPr>
              <w:pStyle w:val="ListParagraph"/>
              <w:ind w:left="0"/>
            </w:pPr>
            <w:r>
              <w:t>RFO has adequate knowledge of VAT, grants and other sources of income.</w:t>
            </w:r>
            <w:r w:rsidR="00F846D6">
              <w:t xml:space="preserve"> </w:t>
            </w:r>
          </w:p>
        </w:tc>
      </w:tr>
    </w:tbl>
    <w:p w14:paraId="662CC9BE" w14:textId="77777777" w:rsidR="003149DF" w:rsidRDefault="003149DF" w:rsidP="003149DF">
      <w:pPr>
        <w:pStyle w:val="ListParagraph"/>
      </w:pPr>
    </w:p>
    <w:p w14:paraId="5F447B87" w14:textId="77777777" w:rsidR="00B83645" w:rsidRDefault="00B83645" w:rsidP="003149DF">
      <w:pPr>
        <w:pStyle w:val="ListParagraph"/>
      </w:pPr>
    </w:p>
    <w:p w14:paraId="6143CD65" w14:textId="77777777" w:rsidR="00570491" w:rsidRDefault="00570491" w:rsidP="003149DF">
      <w:pPr>
        <w:pStyle w:val="ListParagraph"/>
      </w:pPr>
    </w:p>
    <w:p w14:paraId="012B965A" w14:textId="77777777" w:rsidR="0056531C" w:rsidRDefault="0056531C" w:rsidP="003149DF">
      <w:pPr>
        <w:pStyle w:val="ListParagraph"/>
      </w:pPr>
    </w:p>
    <w:p w14:paraId="0033BB70" w14:textId="77777777" w:rsidR="00A310C7" w:rsidRDefault="00A310C7" w:rsidP="003149DF">
      <w:pPr>
        <w:pStyle w:val="ListParagraph"/>
      </w:pPr>
    </w:p>
    <w:p w14:paraId="5BAA68C4" w14:textId="77777777" w:rsidR="00A310C7" w:rsidRDefault="00A310C7" w:rsidP="003149DF">
      <w:pPr>
        <w:pStyle w:val="ListParagraph"/>
      </w:pPr>
    </w:p>
    <w:p w14:paraId="33820B92" w14:textId="77777777" w:rsidR="00A310C7" w:rsidRDefault="00A310C7" w:rsidP="003149DF">
      <w:pPr>
        <w:pStyle w:val="ListParagraph"/>
      </w:pPr>
    </w:p>
    <w:p w14:paraId="1F029E62" w14:textId="77777777" w:rsidR="00A310C7" w:rsidRDefault="00A310C7" w:rsidP="003149DF">
      <w:pPr>
        <w:pStyle w:val="ListParagraph"/>
      </w:pPr>
    </w:p>
    <w:p w14:paraId="4282CDDF" w14:textId="77777777" w:rsidR="00A310C7" w:rsidRDefault="00A310C7" w:rsidP="003149DF">
      <w:pPr>
        <w:pStyle w:val="ListParagraph"/>
      </w:pPr>
    </w:p>
    <w:p w14:paraId="2F20CDA9" w14:textId="77777777" w:rsidR="00A310C7" w:rsidRDefault="00A310C7" w:rsidP="003149DF">
      <w:pPr>
        <w:pStyle w:val="ListParagraph"/>
      </w:pPr>
    </w:p>
    <w:p w14:paraId="187EAA95" w14:textId="77777777" w:rsidR="00A310C7" w:rsidRDefault="00A310C7" w:rsidP="003149DF">
      <w:pPr>
        <w:pStyle w:val="ListParagraph"/>
      </w:pPr>
    </w:p>
    <w:p w14:paraId="4E62D5F8" w14:textId="77777777" w:rsidR="00A310C7" w:rsidRDefault="00A310C7" w:rsidP="003149DF">
      <w:pPr>
        <w:pStyle w:val="ListParagraph"/>
      </w:pPr>
    </w:p>
    <w:p w14:paraId="40B75BA4" w14:textId="77777777" w:rsidR="00A310C7" w:rsidRDefault="00A310C7" w:rsidP="003149DF">
      <w:pPr>
        <w:pStyle w:val="ListParagraph"/>
      </w:pPr>
    </w:p>
    <w:p w14:paraId="55438688" w14:textId="77777777" w:rsidR="00A310C7" w:rsidRDefault="00A310C7" w:rsidP="003149DF">
      <w:pPr>
        <w:pStyle w:val="ListParagraph"/>
      </w:pPr>
    </w:p>
    <w:p w14:paraId="1A8CF516" w14:textId="77777777" w:rsidR="00A310C7" w:rsidRDefault="00A310C7" w:rsidP="003149DF">
      <w:pPr>
        <w:pStyle w:val="ListParagraph"/>
      </w:pPr>
    </w:p>
    <w:p w14:paraId="2CA31320" w14:textId="77777777" w:rsidR="00A310C7" w:rsidRDefault="00A310C7" w:rsidP="003149DF">
      <w:pPr>
        <w:pStyle w:val="ListParagraph"/>
      </w:pPr>
    </w:p>
    <w:p w14:paraId="07218D11" w14:textId="77777777" w:rsidR="00A310C7" w:rsidRDefault="00A310C7" w:rsidP="003149DF">
      <w:pPr>
        <w:pStyle w:val="ListParagraph"/>
      </w:pPr>
    </w:p>
    <w:p w14:paraId="2D2D81DF" w14:textId="77777777" w:rsidR="00A310C7" w:rsidRDefault="00A310C7" w:rsidP="003149DF">
      <w:pPr>
        <w:pStyle w:val="ListParagraph"/>
      </w:pPr>
    </w:p>
    <w:p w14:paraId="45DC006F" w14:textId="77777777" w:rsidR="00A310C7" w:rsidRDefault="00A310C7" w:rsidP="003149DF">
      <w:pPr>
        <w:pStyle w:val="ListParagraph"/>
      </w:pPr>
    </w:p>
    <w:p w14:paraId="2409738C" w14:textId="77777777" w:rsidR="00A310C7" w:rsidRDefault="00A310C7" w:rsidP="003149DF">
      <w:pPr>
        <w:pStyle w:val="ListParagraph"/>
      </w:pPr>
    </w:p>
    <w:p w14:paraId="19A297CE" w14:textId="77777777" w:rsidR="00A310C7" w:rsidRDefault="00A310C7" w:rsidP="003149DF">
      <w:pPr>
        <w:pStyle w:val="ListParagraph"/>
      </w:pPr>
    </w:p>
    <w:p w14:paraId="0DA67A6D" w14:textId="77777777" w:rsidR="00A310C7" w:rsidRDefault="00A310C7" w:rsidP="003149DF">
      <w:pPr>
        <w:pStyle w:val="ListParagraph"/>
      </w:pPr>
    </w:p>
    <w:p w14:paraId="46B3711A" w14:textId="77777777" w:rsidR="00A310C7" w:rsidRDefault="00A310C7" w:rsidP="003149DF">
      <w:pPr>
        <w:pStyle w:val="ListParagraph"/>
      </w:pPr>
    </w:p>
    <w:p w14:paraId="6D06D38D" w14:textId="77777777" w:rsidR="00A310C7" w:rsidRDefault="00A310C7" w:rsidP="003149DF">
      <w:pPr>
        <w:pStyle w:val="ListParagraph"/>
      </w:pPr>
    </w:p>
    <w:p w14:paraId="39EEB1A6" w14:textId="77777777" w:rsidR="00A310C7" w:rsidRDefault="00A310C7" w:rsidP="003149DF">
      <w:pPr>
        <w:pStyle w:val="ListParagraph"/>
      </w:pPr>
    </w:p>
    <w:p w14:paraId="1521F6AA" w14:textId="77777777" w:rsidR="00AC748F" w:rsidRDefault="00AC748F" w:rsidP="003149DF">
      <w:pPr>
        <w:pStyle w:val="ListParagraph"/>
      </w:pPr>
    </w:p>
    <w:p w14:paraId="53008490" w14:textId="77777777" w:rsidR="00AC748F" w:rsidRDefault="00AC748F" w:rsidP="003149DF">
      <w:pPr>
        <w:pStyle w:val="ListParagraph"/>
      </w:pPr>
    </w:p>
    <w:p w14:paraId="55EA79FA" w14:textId="77777777" w:rsidR="00AC748F" w:rsidRDefault="00AC748F" w:rsidP="003149DF">
      <w:pPr>
        <w:pStyle w:val="ListParagraph"/>
      </w:pPr>
    </w:p>
    <w:p w14:paraId="1F565AB7" w14:textId="77777777" w:rsidR="00570491" w:rsidRDefault="00570491" w:rsidP="00570491">
      <w:pPr>
        <w:pStyle w:val="ListParagraph"/>
        <w:numPr>
          <w:ilvl w:val="0"/>
          <w:numId w:val="1"/>
        </w:numPr>
      </w:pPr>
      <w:r w:rsidRPr="00570491">
        <w:rPr>
          <w:b/>
        </w:rPr>
        <w:t>SAFEGUARDING PEOPLE AND PROPERTY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5"/>
        <w:gridCol w:w="4876"/>
      </w:tblGrid>
      <w:tr w:rsidR="0056531C" w14:paraId="4E57A8E1" w14:textId="77777777" w:rsidTr="00A523FE">
        <w:tc>
          <w:tcPr>
            <w:tcW w:w="4825" w:type="dxa"/>
          </w:tcPr>
          <w:p w14:paraId="4EE2F1BA" w14:textId="77777777" w:rsidR="00570491" w:rsidRDefault="00570491" w:rsidP="00570491">
            <w:pPr>
              <w:pStyle w:val="ListParagraph"/>
              <w:ind w:left="0"/>
              <w:jc w:val="center"/>
            </w:pPr>
            <w:r>
              <w:t>RISKS</w:t>
            </w:r>
          </w:p>
        </w:tc>
        <w:tc>
          <w:tcPr>
            <w:tcW w:w="4876" w:type="dxa"/>
          </w:tcPr>
          <w:p w14:paraId="73603ED7" w14:textId="77777777" w:rsidR="00570491" w:rsidRDefault="00570491" w:rsidP="00570491">
            <w:pPr>
              <w:pStyle w:val="ListParagraph"/>
              <w:ind w:left="0"/>
              <w:jc w:val="center"/>
            </w:pPr>
            <w:r>
              <w:t>MEASURES TO MINIMISE RISKS</w:t>
            </w:r>
          </w:p>
        </w:tc>
      </w:tr>
      <w:tr w:rsidR="0056531C" w14:paraId="38B37B0B" w14:textId="77777777" w:rsidTr="00A523FE">
        <w:tc>
          <w:tcPr>
            <w:tcW w:w="4825" w:type="dxa"/>
          </w:tcPr>
          <w:p w14:paraId="13F69370" w14:textId="77777777" w:rsidR="00570491" w:rsidRDefault="005A083A" w:rsidP="00570491">
            <w:pPr>
              <w:pStyle w:val="ListParagraph"/>
              <w:ind w:left="0"/>
            </w:pPr>
            <w:r>
              <w:t>Inadequate insurance cover.</w:t>
            </w:r>
          </w:p>
        </w:tc>
        <w:tc>
          <w:tcPr>
            <w:tcW w:w="4876" w:type="dxa"/>
          </w:tcPr>
          <w:p w14:paraId="7582DF0A" w14:textId="19F3F98C" w:rsidR="00570491" w:rsidRDefault="005A083A" w:rsidP="0056531C">
            <w:pPr>
              <w:pStyle w:val="ListParagraph"/>
              <w:ind w:left="0"/>
            </w:pPr>
            <w:r>
              <w:t xml:space="preserve">Annual review of risk assessment and insurance requirements. Policy covers public liability, employer’s liability, </w:t>
            </w:r>
            <w:r w:rsidR="0056531C">
              <w:t>Members in line of duty, volunteers, damage to property.</w:t>
            </w:r>
          </w:p>
        </w:tc>
      </w:tr>
      <w:tr w:rsidR="0056531C" w14:paraId="258DCE96" w14:textId="77777777" w:rsidTr="00A523FE">
        <w:tc>
          <w:tcPr>
            <w:tcW w:w="4825" w:type="dxa"/>
          </w:tcPr>
          <w:p w14:paraId="58842AF0" w14:textId="77777777" w:rsidR="00570491" w:rsidRDefault="0056531C" w:rsidP="00570491">
            <w:pPr>
              <w:pStyle w:val="ListParagraph"/>
              <w:ind w:left="0"/>
            </w:pPr>
            <w:r>
              <w:t>Misappropriation of assets / inaccurate valuations.</w:t>
            </w:r>
          </w:p>
        </w:tc>
        <w:tc>
          <w:tcPr>
            <w:tcW w:w="4876" w:type="dxa"/>
          </w:tcPr>
          <w:p w14:paraId="61702023" w14:textId="1BED7522" w:rsidR="00570491" w:rsidRDefault="0056531C" w:rsidP="0056531C">
            <w:pPr>
              <w:pStyle w:val="ListParagraph"/>
              <w:ind w:left="0"/>
            </w:pPr>
            <w:r>
              <w:t>Asset register reviewed and approved by Council annually. Full inventory of equipment maintained and periodic checks on condition o</w:t>
            </w:r>
            <w:r w:rsidR="000F24BD">
              <w:t>f</w:t>
            </w:r>
            <w:r>
              <w:t xml:space="preserve"> all Council owned property. Appropriate insurance valuations. </w:t>
            </w:r>
          </w:p>
        </w:tc>
      </w:tr>
      <w:tr w:rsidR="0056531C" w14:paraId="58CEE1FC" w14:textId="77777777" w:rsidTr="00A523FE">
        <w:tc>
          <w:tcPr>
            <w:tcW w:w="4825" w:type="dxa"/>
          </w:tcPr>
          <w:p w14:paraId="4C3B0B3C" w14:textId="77777777" w:rsidR="00570491" w:rsidRDefault="0056531C" w:rsidP="00570491">
            <w:pPr>
              <w:pStyle w:val="ListParagraph"/>
              <w:ind w:left="0"/>
            </w:pPr>
            <w:r>
              <w:t>Non-compliance with employment laws.</w:t>
            </w:r>
          </w:p>
        </w:tc>
        <w:tc>
          <w:tcPr>
            <w:tcW w:w="4876" w:type="dxa"/>
          </w:tcPr>
          <w:p w14:paraId="102AE639" w14:textId="7FB3506C" w:rsidR="00570491" w:rsidRDefault="0056531C" w:rsidP="00C938DD">
            <w:pPr>
              <w:pStyle w:val="ListParagraph"/>
              <w:ind w:left="0"/>
            </w:pPr>
            <w:r>
              <w:t>Agreed contracts of employment in place</w:t>
            </w:r>
            <w:r w:rsidR="00A523FE">
              <w:t xml:space="preserve"> in accordance with employment laws</w:t>
            </w:r>
            <w:r>
              <w:t>.</w:t>
            </w:r>
            <w:r w:rsidR="00A523FE">
              <w:t xml:space="preserve"> Clerk has adequate k</w:t>
            </w:r>
            <w:r>
              <w:t xml:space="preserve">nowledge of/access to employment </w:t>
            </w:r>
            <w:r w:rsidR="00C938DD">
              <w:t>and taxation legislation and understanding of</w:t>
            </w:r>
            <w:r>
              <w:t xml:space="preserve"> </w:t>
            </w:r>
            <w:r w:rsidR="00C938DD">
              <w:t>PAYE requirements.</w:t>
            </w:r>
          </w:p>
        </w:tc>
      </w:tr>
      <w:tr w:rsidR="0056531C" w14:paraId="60381B86" w14:textId="77777777" w:rsidTr="00A523FE">
        <w:tc>
          <w:tcPr>
            <w:tcW w:w="4825" w:type="dxa"/>
          </w:tcPr>
          <w:p w14:paraId="13C0731E" w14:textId="77777777" w:rsidR="0056531C" w:rsidRDefault="0056531C" w:rsidP="0056531C">
            <w:pPr>
              <w:pStyle w:val="ListParagraph"/>
              <w:ind w:left="0"/>
            </w:pPr>
            <w:r>
              <w:t>Accusations of discrimination, slander or libel.</w:t>
            </w:r>
          </w:p>
        </w:tc>
        <w:tc>
          <w:tcPr>
            <w:tcW w:w="4876" w:type="dxa"/>
          </w:tcPr>
          <w:p w14:paraId="590CEEF5" w14:textId="77777777" w:rsidR="0056531C" w:rsidRDefault="0056531C" w:rsidP="00174FD8">
            <w:pPr>
              <w:pStyle w:val="ListParagraph"/>
              <w:ind w:left="0"/>
            </w:pPr>
            <w:r>
              <w:t xml:space="preserve">All Cllrs </w:t>
            </w:r>
            <w:r w:rsidR="00174FD8">
              <w:t>a</w:t>
            </w:r>
            <w:r>
              <w:t>ware of appropriate Govt. legislation on equality. Cover against libel/slander included in insurance. Statements/responses on behalf of the Council to be agreed in advance by full Council</w:t>
            </w:r>
            <w:r w:rsidR="00A310C7">
              <w:t xml:space="preserve"> or delegation</w:t>
            </w:r>
            <w:r>
              <w:t xml:space="preserve">, or at </w:t>
            </w:r>
            <w:r w:rsidR="00A310C7">
              <w:t>least in consultation with Chm</w:t>
            </w:r>
            <w:r>
              <w:t>n.</w:t>
            </w:r>
          </w:p>
        </w:tc>
      </w:tr>
      <w:tr w:rsidR="00A523FE" w14:paraId="4EEC95C8" w14:textId="77777777" w:rsidTr="00A523FE">
        <w:tc>
          <w:tcPr>
            <w:tcW w:w="4825" w:type="dxa"/>
          </w:tcPr>
          <w:p w14:paraId="6384BA72" w14:textId="77777777" w:rsidR="00A523FE" w:rsidRDefault="00A523FE" w:rsidP="0056531C">
            <w:pPr>
              <w:pStyle w:val="ListParagraph"/>
              <w:ind w:left="0"/>
            </w:pPr>
            <w:r>
              <w:t>Public health and safety.</w:t>
            </w:r>
          </w:p>
        </w:tc>
        <w:tc>
          <w:tcPr>
            <w:tcW w:w="4876" w:type="dxa"/>
          </w:tcPr>
          <w:p w14:paraId="75F18E4A" w14:textId="1D212C7B" w:rsidR="00A523FE" w:rsidRDefault="00A523FE" w:rsidP="00174FD8">
            <w:pPr>
              <w:pStyle w:val="ListParagraph"/>
              <w:ind w:left="0"/>
            </w:pPr>
            <w:r>
              <w:t xml:space="preserve">Insurance cover for property owned /maintained by the Council. </w:t>
            </w:r>
            <w:r w:rsidR="00DA089D">
              <w:t xml:space="preserve">Awareness of responsibilities. </w:t>
            </w:r>
            <w:r>
              <w:t xml:space="preserve">Regular inspections of property – all </w:t>
            </w:r>
            <w:r w:rsidR="00C938DD">
              <w:t xml:space="preserve">Cllrs </w:t>
            </w:r>
            <w:r>
              <w:t>report observations.</w:t>
            </w:r>
            <w:r w:rsidR="00C938DD">
              <w:t xml:space="preserve">  Liaison with Safer Neighbourhood Group and PCSOs. Use of on-line reporting to District and County Councils. Current legislation and advice held by Clerk. </w:t>
            </w:r>
          </w:p>
        </w:tc>
      </w:tr>
    </w:tbl>
    <w:p w14:paraId="653AFEE2" w14:textId="77777777" w:rsidR="00570491" w:rsidRDefault="00570491" w:rsidP="00570491">
      <w:pPr>
        <w:pStyle w:val="ListParagraph"/>
      </w:pPr>
    </w:p>
    <w:sectPr w:rsidR="00570491" w:rsidSect="00A310C7">
      <w:footerReference w:type="default" r:id="rId8"/>
      <w:pgSz w:w="11906" w:h="16838"/>
      <w:pgMar w:top="425" w:right="992" w:bottom="709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4D5E" w14:textId="77777777" w:rsidR="00585C2C" w:rsidRDefault="00585C2C" w:rsidP="00A310C7">
      <w:pPr>
        <w:spacing w:after="0" w:line="240" w:lineRule="auto"/>
      </w:pPr>
      <w:r>
        <w:separator/>
      </w:r>
    </w:p>
  </w:endnote>
  <w:endnote w:type="continuationSeparator" w:id="0">
    <w:p w14:paraId="55B68962" w14:textId="77777777" w:rsidR="00585C2C" w:rsidRDefault="00585C2C" w:rsidP="00A3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5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E152" w14:textId="77777777" w:rsidR="00A310C7" w:rsidRDefault="00A31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2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3DD2C4" w14:textId="77777777" w:rsidR="00A310C7" w:rsidRDefault="00A3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76ED" w14:textId="77777777" w:rsidR="00585C2C" w:rsidRDefault="00585C2C" w:rsidP="00A310C7">
      <w:pPr>
        <w:spacing w:after="0" w:line="240" w:lineRule="auto"/>
      </w:pPr>
      <w:r>
        <w:separator/>
      </w:r>
    </w:p>
  </w:footnote>
  <w:footnote w:type="continuationSeparator" w:id="0">
    <w:p w14:paraId="4AF173FB" w14:textId="77777777" w:rsidR="00585C2C" w:rsidRDefault="00585C2C" w:rsidP="00A3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01B"/>
    <w:multiLevelType w:val="hybridMultilevel"/>
    <w:tmpl w:val="AC802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76"/>
    <w:rsid w:val="0007223C"/>
    <w:rsid w:val="000F24BD"/>
    <w:rsid w:val="00143C37"/>
    <w:rsid w:val="00154739"/>
    <w:rsid w:val="00174FD8"/>
    <w:rsid w:val="001C2504"/>
    <w:rsid w:val="00235475"/>
    <w:rsid w:val="002E7855"/>
    <w:rsid w:val="003149DF"/>
    <w:rsid w:val="00382F78"/>
    <w:rsid w:val="003C4B38"/>
    <w:rsid w:val="003D2B4D"/>
    <w:rsid w:val="003F20B7"/>
    <w:rsid w:val="004034DF"/>
    <w:rsid w:val="00420227"/>
    <w:rsid w:val="0042222F"/>
    <w:rsid w:val="0056531C"/>
    <w:rsid w:val="00570491"/>
    <w:rsid w:val="00585C2C"/>
    <w:rsid w:val="005A083A"/>
    <w:rsid w:val="00664415"/>
    <w:rsid w:val="006B6203"/>
    <w:rsid w:val="008154B5"/>
    <w:rsid w:val="008449B5"/>
    <w:rsid w:val="00857691"/>
    <w:rsid w:val="008666DB"/>
    <w:rsid w:val="00A26A97"/>
    <w:rsid w:val="00A310C7"/>
    <w:rsid w:val="00A468F7"/>
    <w:rsid w:val="00A523FE"/>
    <w:rsid w:val="00A5288C"/>
    <w:rsid w:val="00A569F5"/>
    <w:rsid w:val="00AC748F"/>
    <w:rsid w:val="00AF0567"/>
    <w:rsid w:val="00B135AA"/>
    <w:rsid w:val="00B83645"/>
    <w:rsid w:val="00BB06D8"/>
    <w:rsid w:val="00C17E32"/>
    <w:rsid w:val="00C631B8"/>
    <w:rsid w:val="00C938DD"/>
    <w:rsid w:val="00CB209F"/>
    <w:rsid w:val="00D06CA9"/>
    <w:rsid w:val="00D1353D"/>
    <w:rsid w:val="00DA089D"/>
    <w:rsid w:val="00DB5F76"/>
    <w:rsid w:val="00DD6E41"/>
    <w:rsid w:val="00DD76DE"/>
    <w:rsid w:val="00E130C9"/>
    <w:rsid w:val="00E87CF1"/>
    <w:rsid w:val="00EE5AAF"/>
    <w:rsid w:val="00F04A38"/>
    <w:rsid w:val="00F141BC"/>
    <w:rsid w:val="00F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D5E0"/>
  <w15:docId w15:val="{50BC6FE9-77FE-4A26-8005-17283D8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76"/>
    <w:pPr>
      <w:ind w:left="720"/>
      <w:contextualSpacing/>
    </w:pPr>
  </w:style>
  <w:style w:type="table" w:styleId="TableGrid">
    <w:name w:val="Table Grid"/>
    <w:basedOn w:val="TableNormal"/>
    <w:uiPriority w:val="59"/>
    <w:rsid w:val="00DB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C7"/>
  </w:style>
  <w:style w:type="paragraph" w:styleId="Footer">
    <w:name w:val="footer"/>
    <w:basedOn w:val="Normal"/>
    <w:link w:val="FooterChar"/>
    <w:uiPriority w:val="99"/>
    <w:unhideWhenUsed/>
    <w:rsid w:val="00A3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09E6-ECA6-4526-80E3-A4C45B5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Coddington</dc:creator>
  <cp:lastModifiedBy>Cowlan, Helen</cp:lastModifiedBy>
  <cp:revision>7</cp:revision>
  <cp:lastPrinted>2018-05-16T13:32:00Z</cp:lastPrinted>
  <dcterms:created xsi:type="dcterms:W3CDTF">2016-05-12T11:31:00Z</dcterms:created>
  <dcterms:modified xsi:type="dcterms:W3CDTF">2021-04-27T20:10:00Z</dcterms:modified>
</cp:coreProperties>
</file>